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4" w:rsidRDefault="00B74634" w:rsidP="00B7463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By-Law No. 2</w:t>
      </w:r>
      <w:r w:rsidR="004B07D1">
        <w:rPr>
          <w:b/>
          <w:bCs/>
        </w:rPr>
        <w:t>4</w:t>
      </w:r>
      <w:r>
        <w:rPr>
          <w:b/>
          <w:bCs/>
        </w:rPr>
        <w:t xml:space="preserve"> -</w:t>
      </w:r>
      <w:r w:rsidR="004B07D1">
        <w:rPr>
          <w:b/>
          <w:bCs/>
        </w:rPr>
        <w:t>2013</w:t>
      </w:r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jc w:val="center"/>
        <w:rPr>
          <w:b/>
          <w:bCs/>
        </w:rPr>
      </w:pPr>
      <w:r>
        <w:rPr>
          <w:b/>
          <w:bCs/>
        </w:rPr>
        <w:t>Being a By-Law to Set 201</w:t>
      </w:r>
      <w:r w:rsidR="004B07D1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 xml:space="preserve"> Tax Ratios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Prescribed Property Classes</w:t>
      </w:r>
    </w:p>
    <w:p w:rsidR="00B74634" w:rsidRDefault="00B74634" w:rsidP="00B74634">
      <w:pPr>
        <w:jc w:val="center"/>
        <w:rPr>
          <w:b/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Corporation of the Village of South River is required to establish tax ratios pursuant to Section 308 of the </w:t>
      </w:r>
      <w:r>
        <w:rPr>
          <w:bCs/>
          <w:i/>
        </w:rPr>
        <w:t xml:space="preserve">Municipal Act, 2001, S.O 2001, c. 25 </w:t>
      </w:r>
      <w:r>
        <w:rPr>
          <w:bCs/>
        </w:rPr>
        <w:t>as amended (herein referred to as the “ACT”);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WHEREAS the tax ratios set out below establish the relative amount of taxation to be borne by each property class;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property classes have been prescribed by the Minister of Finance under the Assessment Act, R.S.O. 1990, </w:t>
      </w:r>
      <w:proofErr w:type="spellStart"/>
      <w:r>
        <w:rPr>
          <w:bCs/>
        </w:rPr>
        <w:t>ch.</w:t>
      </w:r>
      <w:proofErr w:type="spellEnd"/>
      <w:r>
        <w:rPr>
          <w:bCs/>
        </w:rPr>
        <w:t xml:space="preserve"> A. 31, as amended and Regulations thereto; now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THEREFORE, The Council of the Corporation of the Village of South River hereby enacts as follows: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Tax Ratios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rPr>
          <w:bCs/>
        </w:rPr>
      </w:pPr>
      <w:r>
        <w:rPr>
          <w:bCs/>
        </w:rPr>
        <w:t>For the taxation year 201</w:t>
      </w:r>
      <w:r w:rsidR="004B07D1">
        <w:rPr>
          <w:bCs/>
        </w:rPr>
        <w:t>3</w:t>
      </w:r>
      <w:r>
        <w:rPr>
          <w:bCs/>
        </w:rPr>
        <w:t>, the tax ratio property in the Village of South River is: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residential/farm property class is</w:t>
      </w:r>
      <w:r>
        <w:rPr>
          <w:bCs/>
        </w:rPr>
        <w:tab/>
      </w:r>
      <w:r>
        <w:rPr>
          <w:bCs/>
        </w:rPr>
        <w:tab/>
        <w:t>1.000000;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multi-residential property class is</w:t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commercial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1.185300;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industrial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pipelines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0.600000;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farmlands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0.250000.</w:t>
      </w:r>
    </w:p>
    <w:p w:rsidR="00B74634" w:rsidRDefault="00B74634" w:rsidP="00B74634">
      <w:pPr>
        <w:pStyle w:val="ListParagraph"/>
        <w:ind w:left="1080"/>
        <w:rPr>
          <w:bCs/>
        </w:rPr>
      </w:pPr>
    </w:p>
    <w:p w:rsidR="00B74634" w:rsidRPr="009647D9" w:rsidRDefault="00B74634" w:rsidP="00B74634">
      <w:pPr>
        <w:pStyle w:val="ListParagraph"/>
        <w:ind w:left="1080"/>
        <w:jc w:val="bot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This by-law shall come into force and take effect upon being passed.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</w:p>
    <w:p w:rsidR="00B74634" w:rsidRDefault="00B74634" w:rsidP="00B74634">
      <w:pPr>
        <w:jc w:val="both"/>
      </w:pPr>
      <w:r>
        <w:t xml:space="preserve">READ A FIRST AND SECOND TIME THIS </w:t>
      </w:r>
      <w:r w:rsidR="004B07D1">
        <w:t>29</w:t>
      </w:r>
      <w:r>
        <w:t>TH DAY OF JULY 201</w:t>
      </w:r>
      <w:r w:rsidR="004B07D1">
        <w:t>3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  <w:r>
        <w:t xml:space="preserve">READ A THIRD TIME AND FINALLY PASSED THIS </w:t>
      </w:r>
      <w:r w:rsidR="004B07D1">
        <w:t>29</w:t>
      </w:r>
      <w:r>
        <w:t>TH DAY OF JULY 201</w:t>
      </w:r>
      <w:r w:rsidR="004B07D1">
        <w:t>3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right"/>
      </w:pPr>
      <w:r>
        <w:t>__________________________________________</w:t>
      </w:r>
    </w:p>
    <w:p w:rsidR="00B74634" w:rsidRDefault="00B74634" w:rsidP="00B74634">
      <w:pPr>
        <w:jc w:val="right"/>
      </w:pPr>
      <w:r>
        <w:t>Jim Coleman, Mayor</w:t>
      </w:r>
    </w:p>
    <w:p w:rsidR="00B74634" w:rsidRDefault="00B74634" w:rsidP="00B74634">
      <w:pPr>
        <w:jc w:val="right"/>
      </w:pPr>
    </w:p>
    <w:p w:rsidR="00B74634" w:rsidRDefault="00B74634" w:rsidP="00B74634">
      <w:pPr>
        <w:jc w:val="right"/>
      </w:pPr>
    </w:p>
    <w:p w:rsidR="00B74634" w:rsidRDefault="00B74634" w:rsidP="00B74634">
      <w:pPr>
        <w:ind w:left="3600" w:firstLine="720"/>
        <w:jc w:val="center"/>
      </w:pPr>
      <w:r>
        <w:t>_________________________________________</w:t>
      </w:r>
    </w:p>
    <w:p w:rsidR="001A6FA4" w:rsidRDefault="00B74634" w:rsidP="00B74634">
      <w:pPr>
        <w:jc w:val="right"/>
      </w:pPr>
      <w:r>
        <w:t>Susan L. Arnold, Clerk Administrator</w:t>
      </w:r>
    </w:p>
    <w:sectPr w:rsidR="001A6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A6E"/>
    <w:multiLevelType w:val="hybridMultilevel"/>
    <w:tmpl w:val="95685CBE"/>
    <w:lvl w:ilvl="0" w:tplc="2DCE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704BA"/>
    <w:multiLevelType w:val="hybridMultilevel"/>
    <w:tmpl w:val="0A42FB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4"/>
    <w:rsid w:val="00055A8C"/>
    <w:rsid w:val="000A7190"/>
    <w:rsid w:val="001A6FA4"/>
    <w:rsid w:val="004B07D1"/>
    <w:rsid w:val="00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Sherri Hawthorne</cp:lastModifiedBy>
  <cp:revision>3</cp:revision>
  <dcterms:created xsi:type="dcterms:W3CDTF">2014-07-24T19:01:00Z</dcterms:created>
  <dcterms:modified xsi:type="dcterms:W3CDTF">2014-07-24T19:04:00Z</dcterms:modified>
</cp:coreProperties>
</file>